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woot提报注册隐私声明文档</w:t>
      </w:r>
    </w:p>
    <w:p>
      <w:pPr>
        <w:spacing w:before="120" w:after="120" w:line="288" w:lineRule="auto"/>
        <w:ind w:left="0"/>
        <w:jc w:val="left"/>
      </w:pPr>
      <w:r>
        <w:rPr>
          <w:rFonts w:eastAsia="等线" w:ascii="Arial" w:cs="Arial" w:hAnsi="Arial"/>
          <w:b w:val="true"/>
          <w:sz w:val="22"/>
        </w:rPr>
        <w:t>隐私声明</w:t>
      </w:r>
    </w:p>
    <w:p>
      <w:pPr>
        <w:spacing w:before="120" w:after="120" w:line="288" w:lineRule="auto"/>
        <w:ind w:left="0"/>
        <w:jc w:val="left"/>
      </w:pPr>
      <w:r>
        <w:rPr>
          <w:rFonts w:eastAsia="等线" w:ascii="Arial" w:cs="Arial" w:hAnsi="Arial"/>
          <w:sz w:val="22"/>
        </w:rPr>
        <w:t>本隐私声明描述了深圳侃侃文化传播有限公司（以下简称“侃侃”）如何通过其提供的软件应用程序及运营的网站收集和处理您的个人信息。此声明涵盖我们通过本公司网站及相关移动应用程序收集的信息、通过我们的社交媒体页面收集的信息，以及我们线上和线下提供的其他服务和通过电子邮件收集的信息。</w:t>
      </w:r>
    </w:p>
    <w:p>
      <w:pPr>
        <w:spacing w:before="120" w:after="120" w:line="288" w:lineRule="auto"/>
        <w:ind w:left="0"/>
        <w:jc w:val="left"/>
      </w:pPr>
      <w:r>
        <w:rPr>
          <w:rFonts w:eastAsia="等线" w:ascii="Arial" w:cs="Arial" w:hAnsi="Arial"/>
          <w:sz w:val="22"/>
        </w:rPr>
        <w:t>请注意，本隐私声明不适用于本公司不拥有或控制的第三方，也不适用于本公司不雇用或管理的个人。本声明也不适用于我们作为软件提供商，代表我们的用户通过侃侃woot提报系统或其他服务收到或处理的信息。您在选择使用第三方服务前，应充分了解第三方服务的产品功能及隐私政策。</w:t>
      </w:r>
    </w:p>
    <w:p>
      <w:pPr>
        <w:spacing w:before="120" w:after="120" w:line="288" w:lineRule="auto"/>
        <w:ind w:left="0"/>
        <w:jc w:val="left"/>
      </w:pPr>
      <w:r>
        <w:rPr>
          <w:rFonts w:eastAsia="等线" w:ascii="Arial" w:cs="Arial" w:hAnsi="Arial"/>
          <w:b w:val="true"/>
          <w:sz w:val="22"/>
        </w:rPr>
        <w:t>服务条款</w:t>
      </w:r>
    </w:p>
    <w:p>
      <w:pPr>
        <w:spacing w:before="120" w:after="120" w:line="288" w:lineRule="auto"/>
        <w:ind w:left="0"/>
        <w:jc w:val="left"/>
      </w:pPr>
      <w:r>
        <w:rPr>
          <w:rFonts w:eastAsia="等线" w:ascii="Arial" w:cs="Arial" w:hAnsi="Arial"/>
          <w:sz w:val="22"/>
        </w:rPr>
        <w:t>此服务条款是您与深圳侃侃文化传播有限公司（下称“侃侃”）之间的协议。本服务针对采购方的跨境营销需求，侃侃提供美国地区woot官方提报Deal服务（在协议中称为“本服务”），创建账户并使用本服务之前，您必须先同意这些条款。</w:t>
      </w:r>
    </w:p>
    <w:p>
      <w:pPr>
        <w:spacing w:before="120" w:after="120" w:line="288" w:lineRule="auto"/>
        <w:ind w:left="0"/>
        <w:jc w:val="left"/>
      </w:pPr>
      <w:r>
        <w:rPr>
          <w:rFonts w:eastAsia="等线" w:ascii="Arial" w:cs="Arial" w:hAnsi="Arial"/>
          <w:sz w:val="22"/>
        </w:rPr>
        <w:t>您同意侃侃有权随时对本协议内容进行单方面的变更，无需另行单独通知您。若您在本协议内容变更公告后继续使用本服务，表示您已充分阅读、理解并接受修改后的协议内容，并同意遵守修改后的协议使用本服务；若您不同意修改后的协议内容，您应停止使用本服务。</w:t>
      </w:r>
    </w:p>
    <w:p>
      <w:pPr>
        <w:spacing w:before="120" w:after="120" w:line="288" w:lineRule="auto"/>
        <w:ind w:left="0"/>
        <w:jc w:val="left"/>
      </w:pPr>
      <w:r>
        <w:rPr>
          <w:rFonts w:eastAsia="等线" w:ascii="Arial" w:cs="Arial" w:hAnsi="Arial"/>
          <w:sz w:val="22"/>
        </w:rPr>
        <w:t>在使用本服务时，您必须遵守中华人民共和国及您所在地的法律法规，并保证不将服务用于非法活动。若您利用本服务从事侵害他人合法权益的行为，本公司有权拒绝提供服务，且您应承担所有相关法律责任。因此，若导致本公司或本公司雇员或其他方受损，您应承担赔偿责任。上述行为包括但不限于：侵犯隐私权、违反商业秘密、使用他人身份、参与洗钱或其他非法交易、发布或传播禁止内容、非法使用账户、散播恶意软件等。如违反这些规定，我们将终止您的服务，并要求您承担由此产生的所有法律责任及赔偿损失。</w:t>
      </w:r>
    </w:p>
    <w:p>
      <w:pPr>
        <w:spacing w:before="120" w:after="120" w:line="288" w:lineRule="auto"/>
        <w:ind w:left="0"/>
        <w:jc w:val="left"/>
      </w:pPr>
      <w:r>
        <w:rPr>
          <w:rFonts w:eastAsia="等线" w:ascii="Arial" w:cs="Arial" w:hAnsi="Arial"/>
          <w:b w:val="true"/>
          <w:sz w:val="22"/>
        </w:rPr>
        <w:t>免责声明</w:t>
      </w:r>
    </w:p>
    <w:p>
      <w:pPr>
        <w:spacing w:before="120" w:after="120" w:line="288" w:lineRule="auto"/>
        <w:ind w:left="0"/>
        <w:jc w:val="left"/>
      </w:pPr>
      <w:r>
        <w:rPr>
          <w:rFonts w:eastAsia="等线" w:ascii="Arial" w:cs="Arial" w:hAnsi="Arial"/>
          <w:sz w:val="22"/>
        </w:rPr>
        <w:t>您理解并同意，本公司不对下述任一情况导致的任何损害赔偿承担责任，包括但不限于利润、商誉、使用、数据等方面的损失或其他无形损失的损害赔偿（无论侃侃是否已被告知该等损害赔偿的可能性）：</w:t>
      </w:r>
    </w:p>
    <w:p>
      <w:pPr>
        <w:numPr>
          <w:numId w:val="1"/>
        </w:numPr>
        <w:spacing w:before="120" w:after="120" w:line="288" w:lineRule="auto"/>
        <w:ind w:left="0"/>
        <w:jc w:val="left"/>
      </w:pPr>
      <w:r>
        <w:rPr>
          <w:rFonts w:eastAsia="等线" w:ascii="Arial" w:cs="Arial" w:hAnsi="Arial"/>
          <w:sz w:val="22"/>
        </w:rPr>
        <w:t>侃侃有权基于单方判断，包含但不限于侃侃认为您已经违反本协议的明文规定及精神，对您名下的全部或部分woot提报系统账户暂停、中断或终止向您提供本服务或其任何部分，并移除您的资料。</w:t>
      </w:r>
    </w:p>
    <w:p>
      <w:pPr>
        <w:numPr>
          <w:numId w:val="2"/>
        </w:numPr>
        <w:spacing w:before="120" w:after="120" w:line="288" w:lineRule="auto"/>
        <w:ind w:left="0"/>
        <w:jc w:val="left"/>
      </w:pPr>
      <w:r>
        <w:rPr>
          <w:rFonts w:eastAsia="等线" w:ascii="Arial" w:cs="Arial" w:hAnsi="Arial"/>
          <w:sz w:val="22"/>
        </w:rPr>
        <w:t>在发现异常操作或合理怀疑操作有疑义或有违反法律规定或本协议约定之虞时，侃侃有权不经通知先行暂停或终止您名下全部或部分woot提报系统账户的使用（包括但不限于对这些账户采取取消操作等限制措施），并拒绝您使用本服务之部分或全部功能，并通过邮件、站内信或客户端通知等方式通知您，您应及时予以关注。</w:t>
      </w:r>
    </w:p>
    <w:p>
      <w:pPr>
        <w:numPr>
          <w:numId w:val="3"/>
        </w:numPr>
        <w:spacing w:before="120" w:after="120" w:line="288" w:lineRule="auto"/>
        <w:ind w:left="0"/>
        <w:jc w:val="left"/>
      </w:pPr>
      <w:r>
        <w:rPr>
          <w:rFonts w:eastAsia="等线" w:ascii="Arial" w:cs="Arial" w:hAnsi="Arial"/>
          <w:sz w:val="22"/>
        </w:rPr>
        <w:t>您理解并同意，鉴于互联网服务的特殊性，侃侃基于合理判断有权对您名下woot提报系统账户暂停或终止提供全部或部分系统服务，并有权限制您所使用的产品或服务的部分或全部功能（包括但不限于对这些账户采取取消操作等限制措施），并通过邮件、站内信或者客户端通知等方式通知您。</w:t>
      </w:r>
    </w:p>
    <w:p>
      <w:pPr>
        <w:spacing w:before="120" w:after="120" w:line="288" w:lineRule="auto"/>
        <w:ind w:left="0"/>
        <w:jc w:val="left"/>
      </w:pPr>
      <w:r>
        <w:rPr>
          <w:rFonts w:eastAsia="等线" w:ascii="Arial" w:cs="Arial" w:hAnsi="Arial"/>
          <w:sz w:val="22"/>
        </w:rPr>
        <w:t>如您申请恢复服务、解除上述限制，您应按本公司要求如实提供相关资料及身份证明，以及本公司要求的其他信息或文件以便进行核实。本公司有权依照自行判断来决定是否同意您的申请。您应充分理解您的申请并不必然被允许。如您拒绝如实提供相关资料及身份证明，或未通过本公司审核，则您确认侃侃有权长期对该等账户停止提供服务，并长期限制该等产品或服务的部分或全部功能。</w:t>
      </w:r>
    </w:p>
    <w:p>
      <w:pPr>
        <w:spacing w:before="120" w:after="120" w:line="288" w:lineRule="auto"/>
        <w:ind w:left="0"/>
        <w:jc w:val="left"/>
      </w:pPr>
      <w:r>
        <w:rPr>
          <w:rFonts w:eastAsia="等线" w:ascii="Arial" w:cs="Arial" w:hAnsi="Arial"/>
          <w:b w:val="true"/>
          <w:sz w:val="22"/>
        </w:rPr>
        <w:t>隐私政策</w:t>
      </w:r>
    </w:p>
    <w:p>
      <w:pPr>
        <w:spacing w:before="120" w:after="120" w:line="288" w:lineRule="auto"/>
        <w:ind w:left="0"/>
        <w:jc w:val="left"/>
      </w:pPr>
      <w:r>
        <w:rPr>
          <w:rFonts w:eastAsia="等线" w:ascii="Arial" w:cs="Arial" w:hAnsi="Arial"/>
          <w:sz w:val="22"/>
        </w:rPr>
        <w:t>本隐私政策（以下简称“本政策”）适用于深圳侃侃文化传播有限公司（以下简称“侃侃”）官方网站以及侃侃提供的woot官方提报服务。</w:t>
      </w:r>
    </w:p>
    <w:p>
      <w:pPr>
        <w:spacing w:before="120" w:after="120" w:line="288" w:lineRule="auto"/>
        <w:ind w:left="0"/>
        <w:jc w:val="left"/>
      </w:pPr>
      <w:r>
        <w:rPr>
          <w:rFonts w:eastAsia="等线" w:ascii="Arial" w:cs="Arial" w:hAnsi="Arial"/>
          <w:sz w:val="22"/>
        </w:rPr>
        <w:t>我们深知保护您的个人/企业隐私的重要性，并承诺按照本政策收集、使用、共享和保护您的个人/企业信息。我们收集的信息将用于改进我们的服务和产品，确保您的账户安全，并提升整体用户体验。</w:t>
      </w:r>
    </w:p>
    <w:p>
      <w:pPr>
        <w:spacing w:before="120" w:after="120" w:line="288" w:lineRule="auto"/>
        <w:ind w:left="0"/>
        <w:jc w:val="left"/>
      </w:pPr>
      <w:r>
        <w:rPr>
          <w:rFonts w:eastAsia="等线" w:ascii="Arial" w:cs="Arial" w:hAnsi="Arial"/>
          <w:b w:val="true"/>
          <w:sz w:val="22"/>
        </w:rPr>
        <w:t>一、我们如何收集和使用您的个人/企业信息</w:t>
      </w:r>
    </w:p>
    <w:p>
      <w:pPr>
        <w:spacing w:before="120" w:after="120" w:line="288" w:lineRule="auto"/>
        <w:ind w:left="0"/>
        <w:jc w:val="left"/>
      </w:pPr>
      <w:r>
        <w:rPr>
          <w:rFonts w:eastAsia="等线" w:ascii="Arial" w:cs="Arial" w:hAnsi="Arial"/>
          <w:sz w:val="22"/>
        </w:rPr>
        <w:t>我们会根据以下目的收集和使用您的个人/企业信息：</w:t>
      </w:r>
    </w:p>
    <w:p>
      <w:pPr>
        <w:numPr>
          <w:numId w:val="4"/>
        </w:numPr>
        <w:spacing w:before="120" w:after="120" w:line="288" w:lineRule="auto"/>
        <w:ind w:left="0"/>
        <w:jc w:val="left"/>
      </w:pPr>
      <w:r>
        <w:rPr>
          <w:rFonts w:eastAsia="等线" w:ascii="Arial" w:cs="Arial" w:hAnsi="Arial"/>
          <w:b w:val="true"/>
          <w:sz w:val="22"/>
        </w:rPr>
        <w:t>帮助您成为我们的注册用户</w:t>
      </w:r>
      <w:r>
        <w:rPr>
          <w:rFonts w:eastAsia="等线" w:ascii="Arial" w:cs="Arial" w:hAnsi="Arial"/>
          <w:sz w:val="22"/>
        </w:rPr>
        <w:t>：我们将根据您的申请信息（包括姓名、手机号码、电子邮箱地址等）进行用户身份确认以便提供服务， 本服务账户仅供服务采购方自己使用，不得以任何形式将其转让给他人。</w:t>
      </w:r>
    </w:p>
    <w:p>
      <w:pPr>
        <w:numPr>
          <w:numId w:val="5"/>
        </w:numPr>
        <w:spacing w:before="120" w:after="120" w:line="288" w:lineRule="auto"/>
        <w:ind w:left="0"/>
        <w:jc w:val="left"/>
      </w:pPr>
      <w:r>
        <w:rPr>
          <w:rFonts w:eastAsia="等线" w:ascii="Arial" w:cs="Arial" w:hAnsi="Arial"/>
          <w:b w:val="true"/>
          <w:sz w:val="22"/>
        </w:rPr>
        <w:t>向您提供产品或服务</w:t>
      </w:r>
      <w:r>
        <w:rPr>
          <w:rFonts w:eastAsia="等线" w:ascii="Arial" w:cs="Arial" w:hAnsi="Arial"/>
          <w:sz w:val="22"/>
        </w:rPr>
        <w:t>：在您使用我们的提报系统服务时，我们可能会收集设备信息、操作系统、设备标识符、IP地址等数据，以确保服务的正常运转。我们将对这些信息进行匿名化或去标识化处理，除非法律要求或获得您的明确授权，服务采购方应根据自身需求，选择本服务中的具体提报内容，服务采购方的选择一经做出，即对服务采购方有约束力。</w:t>
      </w:r>
    </w:p>
    <w:p>
      <w:pPr>
        <w:numPr>
          <w:numId w:val="6"/>
        </w:numPr>
        <w:spacing w:before="120" w:after="120" w:line="288" w:lineRule="auto"/>
        <w:ind w:left="0"/>
        <w:jc w:val="left"/>
      </w:pPr>
      <w:r>
        <w:rPr>
          <w:rFonts w:eastAsia="等线" w:ascii="Arial" w:cs="Arial" w:hAnsi="Arial"/>
          <w:b w:val="true"/>
          <w:sz w:val="22"/>
        </w:rPr>
        <w:t>通过各种途径收集信息</w:t>
      </w:r>
      <w:r>
        <w:rPr>
          <w:rFonts w:eastAsia="等线" w:ascii="Arial" w:cs="Arial" w:hAnsi="Arial"/>
          <w:sz w:val="22"/>
        </w:rPr>
        <w:t>：我们通过浏览器、设备、应用程序、Cookie和其他技术收集信息，以改进我们的服务，确保服务的安全和稳定运行， 服务采购方应按照侃侃要求提交相关主体资质材料，包括但不限于身份证明文件、资质证明文件、联系人姓名（名称）、联系地址、电子邮箱等相关资料。服务采购方保证提供的资料真实、合法、准确、完整，并在相关信息发生变更后，及时进行更新。</w:t>
      </w:r>
    </w:p>
    <w:p>
      <w:pPr>
        <w:spacing w:before="120" w:after="120" w:line="288" w:lineRule="auto"/>
        <w:ind w:left="0"/>
        <w:jc w:val="left"/>
      </w:pPr>
      <w:r>
        <w:rPr>
          <w:rFonts w:eastAsia="等线" w:ascii="Arial" w:cs="Arial" w:hAnsi="Arial"/>
          <w:b w:val="true"/>
          <w:sz w:val="22"/>
        </w:rPr>
        <w:t>二、如何保护您的个人数据</w:t>
      </w:r>
    </w:p>
    <w:p>
      <w:pPr>
        <w:spacing w:before="120" w:after="120" w:line="288" w:lineRule="auto"/>
        <w:ind w:left="0"/>
        <w:jc w:val="left"/>
      </w:pPr>
      <w:r>
        <w:rPr>
          <w:rFonts w:eastAsia="等线" w:ascii="Arial" w:cs="Arial" w:hAnsi="Arial"/>
          <w:sz w:val="22"/>
        </w:rPr>
        <w:t>我们在服务中内置了多项安全功能，以防止未经授权的访问、篡改、披露或破坏我们收集的个人数据。您的账户受密码保护，请妥善保管账户信息。</w:t>
      </w:r>
    </w:p>
    <w:p>
      <w:pPr>
        <w:spacing w:before="120" w:after="120" w:line="288" w:lineRule="auto"/>
        <w:ind w:left="0"/>
        <w:jc w:val="left"/>
      </w:pPr>
      <w:r>
        <w:rPr>
          <w:rFonts w:eastAsia="等线" w:ascii="Arial" w:cs="Arial" w:hAnsi="Arial"/>
          <w:sz w:val="22"/>
        </w:rPr>
        <w:t>尽管我们采取了合理的措施来保护您的个人数据，但由于任何安全系统都无法完全避免入侵或黑客攻击，您在通过互联网分享个人数据时仍需承担一定的风险。</w:t>
      </w:r>
    </w:p>
    <w:p>
      <w:pPr>
        <w:spacing w:before="120" w:after="120" w:line="288" w:lineRule="auto"/>
        <w:ind w:left="0"/>
        <w:jc w:val="left"/>
      </w:pPr>
      <w:r>
        <w:rPr>
          <w:rFonts w:eastAsia="等线" w:ascii="Arial" w:cs="Arial" w:hAnsi="Arial"/>
          <w:b w:val="true"/>
          <w:sz w:val="22"/>
        </w:rPr>
        <w:t>三、数据共享、转让和公开披露</w:t>
      </w:r>
    </w:p>
    <w:p>
      <w:pPr>
        <w:spacing w:before="120" w:after="120" w:line="288" w:lineRule="auto"/>
        <w:ind w:left="0"/>
        <w:jc w:val="left"/>
      </w:pPr>
      <w:r>
        <w:rPr>
          <w:rFonts w:eastAsia="等线" w:ascii="Arial" w:cs="Arial" w:hAnsi="Arial"/>
          <w:sz w:val="22"/>
        </w:rPr>
        <w:t>我们可能会在以下情况下共享您的个人数据：</w:t>
      </w:r>
    </w:p>
    <w:p>
      <w:pPr>
        <w:numPr>
          <w:numId w:val="7"/>
        </w:numPr>
        <w:spacing w:before="120" w:after="120" w:line="288" w:lineRule="auto"/>
        <w:ind w:left="0"/>
        <w:jc w:val="left"/>
      </w:pPr>
      <w:r>
        <w:rPr>
          <w:rFonts w:eastAsia="等线" w:ascii="Arial" w:cs="Arial" w:hAnsi="Arial"/>
          <w:b w:val="true"/>
          <w:sz w:val="22"/>
        </w:rPr>
        <w:t>子公司和关联公司</w:t>
      </w:r>
      <w:r>
        <w:rPr>
          <w:rFonts w:eastAsia="等线" w:ascii="Arial" w:cs="Arial" w:hAnsi="Arial"/>
          <w:sz w:val="22"/>
        </w:rPr>
        <w:t>：为了达到本隐私声明所述的目的，我们可能会与子公司和关联公司共享个人数据。</w:t>
      </w:r>
    </w:p>
    <w:p>
      <w:pPr>
        <w:numPr>
          <w:numId w:val="8"/>
        </w:numPr>
        <w:spacing w:before="120" w:after="120" w:line="288" w:lineRule="auto"/>
        <w:ind w:left="0"/>
        <w:jc w:val="left"/>
      </w:pPr>
      <w:r>
        <w:rPr>
          <w:rFonts w:eastAsia="等线" w:ascii="Arial" w:cs="Arial" w:hAnsi="Arial"/>
          <w:b w:val="true"/>
          <w:sz w:val="22"/>
        </w:rPr>
        <w:t>第三方业务合作伙伴</w:t>
      </w:r>
      <w:r>
        <w:rPr>
          <w:rFonts w:eastAsia="等线" w:ascii="Arial" w:cs="Arial" w:hAnsi="Arial"/>
          <w:sz w:val="22"/>
        </w:rPr>
        <w:t>：我们可能会与业务合作伙伴共享数据，以便推广或销售产品和服务。</w:t>
      </w:r>
    </w:p>
    <w:p>
      <w:pPr>
        <w:numPr>
          <w:numId w:val="9"/>
        </w:numPr>
        <w:spacing w:before="120" w:after="120" w:line="288" w:lineRule="auto"/>
        <w:ind w:left="0"/>
        <w:jc w:val="left"/>
      </w:pPr>
      <w:r>
        <w:rPr>
          <w:rFonts w:eastAsia="等线" w:ascii="Arial" w:cs="Arial" w:hAnsi="Arial"/>
          <w:b w:val="true"/>
          <w:sz w:val="22"/>
        </w:rPr>
        <w:t>代理商和服务提供商</w:t>
      </w:r>
      <w:r>
        <w:rPr>
          <w:rFonts w:eastAsia="等线" w:ascii="Arial" w:cs="Arial" w:hAnsi="Arial"/>
          <w:sz w:val="22"/>
        </w:rPr>
        <w:t>：我们可能会将数据提供给代理商和服务提供商，以帮助我们提供产品或服务，或与您沟通。</w:t>
      </w:r>
    </w:p>
    <w:p>
      <w:pPr>
        <w:numPr>
          <w:numId w:val="10"/>
        </w:numPr>
        <w:spacing w:before="120" w:after="120" w:line="288" w:lineRule="auto"/>
        <w:ind w:left="0"/>
        <w:jc w:val="left"/>
      </w:pPr>
      <w:r>
        <w:rPr>
          <w:rFonts w:eastAsia="等线" w:ascii="Arial" w:cs="Arial" w:hAnsi="Arial"/>
          <w:b w:val="true"/>
          <w:sz w:val="22"/>
        </w:rPr>
        <w:t>访问、更正、删除信息：</w:t>
      </w:r>
      <w:r>
        <w:rPr>
          <w:rFonts w:eastAsia="等线" w:ascii="Arial" w:cs="Arial" w:hAnsi="Arial"/>
          <w:sz w:val="22"/>
        </w:rPr>
        <w:t>如果您需要访问、更正、删除或限制使用我们收集的个人数据，请通过电话联系我们。我们将在15天内回复您的请求。</w:t>
      </w:r>
    </w:p>
    <w:p>
      <w:pPr>
        <w:spacing w:before="120" w:after="120" w:line="288" w:lineRule="auto"/>
        <w:ind w:left="0"/>
        <w:jc w:val="left"/>
      </w:pPr>
      <w:r>
        <w:rPr>
          <w:rFonts w:eastAsia="等线" w:ascii="Arial" w:cs="Arial" w:hAnsi="Arial"/>
          <w:b w:val="true"/>
          <w:sz w:val="22"/>
        </w:rPr>
        <w:t>四、法律责任</w:t>
      </w:r>
    </w:p>
    <w:p>
      <w:pPr>
        <w:numPr>
          <w:numId w:val="11"/>
        </w:numPr>
        <w:spacing w:before="120" w:after="120" w:line="288" w:lineRule="auto"/>
        <w:ind w:left="0"/>
        <w:jc w:val="left"/>
      </w:pPr>
      <w:r>
        <w:rPr>
          <w:rFonts w:eastAsia="等线" w:ascii="Arial" w:cs="Arial" w:hAnsi="Arial"/>
          <w:sz w:val="22"/>
        </w:rPr>
        <w:t xml:space="preserve"> 若侃侃自行发现或根据相关部门的信息、权利人的投诉等，发现服务采购方行为违反相关法律法规或本协议的，侃侃有权根据自己的独立判断并随时单方采取以下措施中的一种或多种：</w:t>
      </w:r>
    </w:p>
    <w:p>
      <w:pPr>
        <w:spacing w:before="120" w:after="120" w:line="288" w:lineRule="auto"/>
        <w:ind w:left="0"/>
        <w:jc w:val="left"/>
      </w:pPr>
      <w:r>
        <w:rPr>
          <w:rFonts w:eastAsia="等线" w:ascii="Arial" w:cs="Arial" w:hAnsi="Arial"/>
          <w:sz w:val="22"/>
        </w:rPr>
        <w:t>（1）直接删除、屏蔽相关内容或断开链接等；</w:t>
      </w:r>
    </w:p>
    <w:p>
      <w:pPr>
        <w:spacing w:before="120" w:after="120" w:line="288" w:lineRule="auto"/>
        <w:ind w:left="0"/>
        <w:jc w:val="left"/>
      </w:pPr>
      <w:r>
        <w:rPr>
          <w:rFonts w:eastAsia="等线" w:ascii="Arial" w:cs="Arial" w:hAnsi="Arial"/>
          <w:sz w:val="22"/>
        </w:rPr>
        <w:t>（2）限制、中止服务采购方使用本服务（包括但不限于直接对服务采购方的部分服务进行下线并收回相关资源、对服务采购方的服务帐号进行操作限制等）；</w:t>
      </w:r>
    </w:p>
    <w:p>
      <w:pPr>
        <w:spacing w:before="120" w:after="120" w:line="288" w:lineRule="auto"/>
        <w:ind w:left="0"/>
        <w:jc w:val="left"/>
      </w:pPr>
      <w:r>
        <w:rPr>
          <w:rFonts w:eastAsia="等线" w:ascii="Arial" w:cs="Arial" w:hAnsi="Arial"/>
          <w:sz w:val="22"/>
        </w:rPr>
        <w:t>（3）终止服务采购方使用本服务，终止合作（包括但不限于直接对服务采购方的全部服务进行下线并收回相关资源等）；</w:t>
      </w:r>
    </w:p>
    <w:p>
      <w:pPr>
        <w:spacing w:before="120" w:after="120" w:line="288" w:lineRule="auto"/>
        <w:ind w:left="0"/>
        <w:jc w:val="left"/>
      </w:pPr>
      <w:r>
        <w:rPr>
          <w:rFonts w:eastAsia="等线" w:ascii="Arial" w:cs="Arial" w:hAnsi="Arial"/>
          <w:sz w:val="22"/>
        </w:rPr>
        <w:t>（4）追究服务采购方的法律责任。</w:t>
      </w:r>
    </w:p>
    <w:p>
      <w:pPr>
        <w:numPr>
          <w:numId w:val="12"/>
        </w:numPr>
        <w:spacing w:before="120" w:after="120" w:line="288" w:lineRule="auto"/>
        <w:ind w:left="0"/>
        <w:jc w:val="left"/>
      </w:pPr>
      <w:r>
        <w:rPr>
          <w:rFonts w:eastAsia="等线" w:ascii="Arial" w:cs="Arial" w:hAnsi="Arial"/>
          <w:sz w:val="22"/>
        </w:rPr>
        <w:t xml:space="preserve"> 服务采购方因违反本协议约定所引起的纠纷、责任等一概由服务采购方负责，侃侃也无需向服务采购方退还任何费用，而由此给服务采购方带来的损失（包括但不限于通信中断、相关数据清空、未使用服务费用作为违约金而归侃侃所有等），由服务采购方自行承担，造成侃侃服务或他人损失的，服务采购方也应予以赔偿。</w:t>
      </w:r>
    </w:p>
    <w:p>
      <w:pPr>
        <w:spacing w:before="120" w:after="120" w:line="288" w:lineRule="auto"/>
        <w:ind w:left="0"/>
        <w:jc w:val="left"/>
      </w:pPr>
      <w:r>
        <w:rPr>
          <w:rFonts w:eastAsia="等线" w:ascii="Arial" w:cs="Arial" w:hAnsi="Arial"/>
          <w:b w:val="true"/>
          <w:sz w:val="22"/>
        </w:rPr>
        <w:t>五、数据保留</w:t>
      </w:r>
    </w:p>
    <w:p>
      <w:pPr>
        <w:spacing w:before="120" w:after="120" w:line="288" w:lineRule="auto"/>
        <w:ind w:left="0"/>
        <w:jc w:val="left"/>
      </w:pPr>
      <w:r>
        <w:rPr>
          <w:rFonts w:eastAsia="等线" w:ascii="Arial" w:cs="Arial" w:hAnsi="Arial"/>
          <w:sz w:val="22"/>
        </w:rPr>
        <w:t>我们将根据最初收集数据的目的，保留您的个人数据一段合理的时间，以履行我们的法律义务、解决争议并执行相关协议，服务采购方应自行按照相关法律法规，使用产品及服务，履行相关数据义务，并自行承担全部责任，包括但不限于：</w:t>
      </w:r>
    </w:p>
    <w:p>
      <w:pPr>
        <w:spacing w:before="120" w:after="120" w:line="288" w:lineRule="auto"/>
        <w:ind w:left="0"/>
        <w:jc w:val="left"/>
      </w:pPr>
      <w:r>
        <w:rPr>
          <w:rFonts w:eastAsia="等线" w:ascii="Arial" w:cs="Arial" w:hAnsi="Arial"/>
          <w:sz w:val="22"/>
        </w:rPr>
        <w:t>（1）依照相关法律法规的规定，保留相应的访问、使用等日志记录，包括但不限于发布的信息内容及其发布时间、互联网地址（IP）、域名等信息；</w:t>
      </w:r>
    </w:p>
    <w:p>
      <w:pPr>
        <w:spacing w:before="120" w:after="120" w:line="288" w:lineRule="auto"/>
        <w:ind w:left="0"/>
        <w:jc w:val="left"/>
      </w:pPr>
      <w:r>
        <w:rPr>
          <w:rFonts w:eastAsia="等线" w:ascii="Arial" w:cs="Arial" w:hAnsi="Arial"/>
          <w:sz w:val="22"/>
        </w:rPr>
        <w:t>（2）国家有权机关向服务采购方依法查询相关信息时，应积极配合提供；</w:t>
      </w:r>
    </w:p>
    <w:p>
      <w:pPr>
        <w:spacing w:before="120" w:after="120" w:line="288" w:lineRule="auto"/>
        <w:ind w:left="0"/>
        <w:jc w:val="left"/>
      </w:pPr>
      <w:r>
        <w:rPr>
          <w:rFonts w:eastAsia="等线" w:ascii="Arial" w:cs="Arial" w:hAnsi="Arial"/>
          <w:sz w:val="22"/>
        </w:rPr>
        <w:t>（3）主动履行其他服务采购方应依法履行的义务。</w:t>
      </w:r>
    </w:p>
    <w:p>
      <w:pPr>
        <w:spacing w:before="120" w:after="120" w:line="288" w:lineRule="auto"/>
        <w:ind w:left="0"/>
        <w:jc w:val="left"/>
      </w:pPr>
      <w:r>
        <w:rPr>
          <w:rFonts w:eastAsia="等线" w:ascii="Arial" w:cs="Arial" w:hAnsi="Arial"/>
          <w:sz w:val="22"/>
        </w:rPr>
        <w:t xml:space="preserve"> 服务采购方在使用本服务时须遵守相关法律法规，不得利用本服务从事包括但不限于以下行为，也不得为任何违反法律法规的行为提供便利（包括但不限于为服务采购方的用户的行为提供便利等）：</w:t>
      </w:r>
    </w:p>
    <w:p>
      <w:pPr>
        <w:spacing w:before="120" w:after="120" w:line="288" w:lineRule="auto"/>
        <w:ind w:left="0"/>
        <w:jc w:val="left"/>
      </w:pPr>
      <w:r>
        <w:rPr>
          <w:rFonts w:eastAsia="等线" w:ascii="Arial" w:cs="Arial" w:hAnsi="Arial"/>
          <w:sz w:val="22"/>
        </w:rPr>
        <w:t>（1）反对宪法所规定的基本原则的行为；</w:t>
      </w:r>
    </w:p>
    <w:p>
      <w:pPr>
        <w:spacing w:before="120" w:after="120" w:line="288" w:lineRule="auto"/>
        <w:ind w:left="0"/>
        <w:jc w:val="left"/>
      </w:pPr>
      <w:r>
        <w:rPr>
          <w:rFonts w:eastAsia="等线" w:ascii="Arial" w:cs="Arial" w:hAnsi="Arial"/>
          <w:sz w:val="22"/>
        </w:rPr>
        <w:t>（2）危害国家安全，泄露国家秘密，颠覆国家政权，破坏国家统一的行为</w:t>
      </w:r>
    </w:p>
    <w:p>
      <w:pPr>
        <w:spacing w:before="120" w:after="120" w:line="288" w:lineRule="auto"/>
        <w:ind w:left="0"/>
        <w:jc w:val="left"/>
      </w:pPr>
      <w:r>
        <w:rPr>
          <w:rFonts w:eastAsia="等线" w:ascii="Arial" w:cs="Arial" w:hAnsi="Arial"/>
          <w:sz w:val="22"/>
        </w:rPr>
        <w:t>（3）损害国家荣誉和利益的行为；</w:t>
      </w:r>
    </w:p>
    <w:p>
      <w:pPr>
        <w:spacing w:before="120" w:after="120" w:line="288" w:lineRule="auto"/>
        <w:ind w:left="0"/>
        <w:jc w:val="left"/>
      </w:pPr>
      <w:r>
        <w:rPr>
          <w:rFonts w:eastAsia="等线" w:ascii="Arial" w:cs="Arial" w:hAnsi="Arial"/>
          <w:sz w:val="22"/>
        </w:rPr>
        <w:t>（4）煽动民族仇恨、民族歧视，破坏民族团结的行为；</w:t>
      </w:r>
    </w:p>
    <w:p>
      <w:pPr>
        <w:spacing w:before="120" w:after="120" w:line="288" w:lineRule="auto"/>
        <w:ind w:left="0"/>
        <w:jc w:val="left"/>
      </w:pPr>
      <w:r>
        <w:rPr>
          <w:rFonts w:eastAsia="等线" w:ascii="Arial" w:cs="Arial" w:hAnsi="Arial"/>
          <w:sz w:val="22"/>
        </w:rPr>
        <w:t>（5）破坏国家宗教政策，宣扬邪教和封建迷信的行为；</w:t>
      </w:r>
    </w:p>
    <w:p>
      <w:pPr>
        <w:spacing w:before="120" w:after="120" w:line="288" w:lineRule="auto"/>
        <w:ind w:left="0"/>
        <w:jc w:val="left"/>
      </w:pPr>
      <w:r>
        <w:rPr>
          <w:rFonts w:eastAsia="等线" w:ascii="Arial" w:cs="Arial" w:hAnsi="Arial"/>
          <w:sz w:val="22"/>
        </w:rPr>
        <w:t>（6）散布谣言，扰乱社会秩序，破坏社会稳定的行为；</w:t>
      </w:r>
    </w:p>
    <w:p>
      <w:pPr>
        <w:spacing w:before="120" w:after="120" w:line="288" w:lineRule="auto"/>
        <w:ind w:left="0"/>
        <w:jc w:val="left"/>
      </w:pPr>
      <w:r>
        <w:rPr>
          <w:rFonts w:eastAsia="等线" w:ascii="Arial" w:cs="Arial" w:hAnsi="Arial"/>
          <w:sz w:val="22"/>
        </w:rPr>
        <w:t>（7）散布淫秽、色情、赌博、暴力、凶杀、恐怖或者教唆犯罪的行为；</w:t>
      </w:r>
    </w:p>
    <w:p>
      <w:pPr>
        <w:spacing w:before="120" w:after="120" w:line="288" w:lineRule="auto"/>
        <w:ind w:left="0"/>
        <w:jc w:val="left"/>
      </w:pPr>
      <w:r>
        <w:rPr>
          <w:rFonts w:eastAsia="等线" w:ascii="Arial" w:cs="Arial" w:hAnsi="Arial"/>
          <w:sz w:val="22"/>
        </w:rPr>
        <w:t>（8）侮辱或者诽谤他人，侵害他人合法权益的行为；</w:t>
      </w:r>
    </w:p>
    <w:p>
      <w:pPr>
        <w:spacing w:before="120" w:after="120" w:line="288" w:lineRule="auto"/>
        <w:ind w:left="0"/>
        <w:jc w:val="left"/>
      </w:pPr>
      <w:r>
        <w:rPr>
          <w:rFonts w:eastAsia="等线" w:ascii="Arial" w:cs="Arial" w:hAnsi="Arial"/>
          <w:sz w:val="22"/>
        </w:rPr>
        <w:t>（9）侵害他人知识产权、商业秘密等合法权利的行为；</w:t>
      </w:r>
    </w:p>
    <w:p>
      <w:pPr>
        <w:spacing w:before="120" w:after="120" w:line="288" w:lineRule="auto"/>
        <w:ind w:left="0"/>
        <w:jc w:val="left"/>
      </w:pPr>
      <w:r>
        <w:rPr>
          <w:rFonts w:eastAsia="等线" w:ascii="Arial" w:cs="Arial" w:hAnsi="Arial"/>
          <w:sz w:val="22"/>
        </w:rPr>
        <w:t>（10）虚构事实，隐瞒真相以误导、欺骗他人的行为；</w:t>
      </w:r>
    </w:p>
    <w:p>
      <w:pPr>
        <w:spacing w:before="120" w:after="120" w:line="288" w:lineRule="auto"/>
        <w:ind w:left="0"/>
        <w:jc w:val="left"/>
      </w:pPr>
      <w:r>
        <w:rPr>
          <w:rFonts w:eastAsia="等线" w:ascii="Arial" w:cs="Arial" w:hAnsi="Arial"/>
          <w:sz w:val="22"/>
        </w:rPr>
        <w:t>（11）发布、传送、传播广告信息及垃圾信息的行为；</w:t>
      </w:r>
    </w:p>
    <w:p>
      <w:pPr>
        <w:spacing w:before="120" w:after="120" w:line="288" w:lineRule="auto"/>
        <w:ind w:left="0"/>
        <w:jc w:val="left"/>
      </w:pPr>
      <w:r>
        <w:rPr>
          <w:rFonts w:eastAsia="等线" w:ascii="Arial" w:cs="Arial" w:hAnsi="Arial"/>
          <w:sz w:val="22"/>
        </w:rPr>
        <w:t>（12）其他法律法规禁止的行为。</w:t>
      </w:r>
    </w:p>
    <w:p>
      <w:pPr>
        <w:spacing w:before="120" w:after="120" w:line="288" w:lineRule="auto"/>
        <w:ind w:left="0"/>
        <w:jc w:val="left"/>
      </w:pPr>
      <w:r>
        <w:rPr>
          <w:rFonts w:eastAsia="等线" w:ascii="Arial" w:cs="Arial" w:hAnsi="Arial"/>
          <w:b w:val="true"/>
          <w:sz w:val="22"/>
        </w:rPr>
        <w:t>六、侃侃服务的权利义务</w:t>
      </w:r>
    </w:p>
    <w:p>
      <w:pPr>
        <w:numPr>
          <w:numId w:val="13"/>
        </w:numPr>
        <w:spacing w:before="120" w:after="120" w:line="288" w:lineRule="auto"/>
        <w:ind w:left="0"/>
        <w:jc w:val="left"/>
      </w:pPr>
      <w:r>
        <w:rPr>
          <w:rFonts w:eastAsia="等线" w:ascii="Arial" w:cs="Arial" w:hAnsi="Arial"/>
          <w:b w:val="true"/>
          <w:sz w:val="22"/>
        </w:rPr>
        <w:t>服务提供</w:t>
      </w:r>
      <w:r>
        <w:rPr>
          <w:rFonts w:eastAsia="等线" w:ascii="Arial" w:cs="Arial" w:hAnsi="Arial"/>
          <w:sz w:val="22"/>
        </w:rPr>
        <w:t>：侃侃服务会根据服务采购方选择的服务和交纳费用的情况向服务采购方提供相应服务。</w:t>
      </w:r>
    </w:p>
    <w:p>
      <w:pPr>
        <w:numPr>
          <w:numId w:val="14"/>
        </w:numPr>
        <w:spacing w:before="120" w:after="120" w:line="288" w:lineRule="auto"/>
        <w:ind w:left="0"/>
        <w:jc w:val="left"/>
      </w:pPr>
      <w:r>
        <w:rPr>
          <w:rFonts w:eastAsia="等线" w:ascii="Arial" w:cs="Arial" w:hAnsi="Arial"/>
          <w:sz w:val="22"/>
        </w:rPr>
        <w:t xml:space="preserve"> </w:t>
      </w:r>
      <w:r>
        <w:rPr>
          <w:rFonts w:eastAsia="等线" w:ascii="Arial" w:cs="Arial" w:hAnsi="Arial"/>
          <w:b w:val="true"/>
          <w:sz w:val="22"/>
        </w:rPr>
        <w:t>保密义务和权利：</w:t>
      </w:r>
      <w:r>
        <w:rPr>
          <w:rFonts w:eastAsia="等线" w:ascii="Arial" w:cs="Arial" w:hAnsi="Arial"/>
          <w:sz w:val="22"/>
        </w:rPr>
        <w:t>保护服务采购方的信息安全是侃侃服务的一项基本原则，未经服务采购方的同意，侃侃不会向侃侃以外的任何公司、组织和个人披露、提供服务采购方的信息，但下列情形除外</w:t>
      </w:r>
    </w:p>
    <w:p>
      <w:pPr>
        <w:spacing w:before="120" w:after="120" w:line="288" w:lineRule="auto"/>
        <w:ind w:left="0"/>
        <w:jc w:val="left"/>
      </w:pPr>
      <w:r>
        <w:rPr>
          <w:rFonts w:eastAsia="等线" w:ascii="Arial" w:cs="Arial" w:hAnsi="Arial"/>
          <w:sz w:val="22"/>
        </w:rPr>
        <w:t>（1）依据本协议或其他相关协议、规则等规定可以提供的；</w:t>
      </w:r>
    </w:p>
    <w:p>
      <w:pPr>
        <w:spacing w:before="120" w:after="120" w:line="288" w:lineRule="auto"/>
        <w:ind w:left="0"/>
        <w:jc w:val="left"/>
      </w:pPr>
      <w:r>
        <w:rPr>
          <w:rFonts w:eastAsia="等线" w:ascii="Arial" w:cs="Arial" w:hAnsi="Arial"/>
          <w:sz w:val="22"/>
        </w:rPr>
        <w:t>（2）依据法律法规的规定可以提供的；</w:t>
      </w:r>
    </w:p>
    <w:p>
      <w:pPr>
        <w:spacing w:before="120" w:after="120" w:line="288" w:lineRule="auto"/>
        <w:ind w:left="0"/>
        <w:jc w:val="left"/>
      </w:pPr>
      <w:r>
        <w:rPr>
          <w:rFonts w:eastAsia="等线" w:ascii="Arial" w:cs="Arial" w:hAnsi="Arial"/>
          <w:sz w:val="22"/>
        </w:rPr>
        <w:t>（3）行政、司法等政府部门要求提供的；</w:t>
      </w:r>
    </w:p>
    <w:p>
      <w:pPr>
        <w:spacing w:before="120" w:after="120" w:line="288" w:lineRule="auto"/>
        <w:ind w:left="0"/>
        <w:jc w:val="left"/>
      </w:pPr>
      <w:r>
        <w:rPr>
          <w:rFonts w:eastAsia="等线" w:ascii="Arial" w:cs="Arial" w:hAnsi="Arial"/>
          <w:sz w:val="22"/>
        </w:rPr>
        <w:t>（4）服务采购方同意侃侃服务士向第三方提供；</w:t>
      </w:r>
    </w:p>
    <w:p>
      <w:pPr>
        <w:spacing w:before="120" w:after="120" w:line="288" w:lineRule="auto"/>
        <w:ind w:left="0"/>
        <w:jc w:val="left"/>
      </w:pPr>
      <w:r>
        <w:rPr>
          <w:rFonts w:eastAsia="等线" w:ascii="Arial" w:cs="Arial" w:hAnsi="Arial"/>
          <w:sz w:val="22"/>
        </w:rPr>
        <w:t>（5）为解决举报事件、提起诉讼而需要提供的；</w:t>
      </w:r>
    </w:p>
    <w:p>
      <w:pPr>
        <w:spacing w:before="120" w:after="120" w:line="288" w:lineRule="auto"/>
        <w:ind w:left="0"/>
        <w:jc w:val="left"/>
      </w:pPr>
      <w:r>
        <w:rPr>
          <w:rFonts w:eastAsia="等线" w:ascii="Arial" w:cs="Arial" w:hAnsi="Arial"/>
          <w:sz w:val="22"/>
        </w:rPr>
        <w:t>（6）为防止严重违法行为或涉嫌犯罪行为发生而采取必要、合理行动所必须提供的。</w:t>
      </w:r>
    </w:p>
    <w:p>
      <w:pPr>
        <w:numPr>
          <w:numId w:val="15"/>
        </w:numPr>
        <w:spacing w:before="120" w:after="120" w:line="288" w:lineRule="auto"/>
        <w:ind w:left="0"/>
        <w:jc w:val="left"/>
      </w:pPr>
      <w:r>
        <w:rPr>
          <w:rFonts w:eastAsia="等线" w:ascii="Arial" w:cs="Arial" w:hAnsi="Arial"/>
          <w:sz w:val="22"/>
        </w:rPr>
        <w:t xml:space="preserve"> </w:t>
      </w:r>
      <w:r>
        <w:rPr>
          <w:rFonts w:eastAsia="等线" w:ascii="Arial" w:cs="Arial" w:hAnsi="Arial"/>
          <w:b w:val="true"/>
          <w:sz w:val="22"/>
        </w:rPr>
        <w:t>退款和服务赔偿：</w:t>
      </w:r>
      <w:r>
        <w:rPr>
          <w:rFonts w:eastAsia="等线" w:ascii="Arial" w:cs="Arial" w:hAnsi="Arial"/>
          <w:sz w:val="22"/>
        </w:rPr>
        <w:t>服务采购方在付费前应充分了解侃侃服务的服务范围，侃侃提供的woot提报服务不可回收，因此服务采购方一旦付费即表示对侃侃服务的认可，侃侃服务不提供退款。</w:t>
      </w:r>
    </w:p>
    <w:p>
      <w:pPr>
        <w:spacing w:before="120" w:after="120" w:line="288" w:lineRule="auto"/>
        <w:ind w:left="0"/>
        <w:jc w:val="left"/>
      </w:pPr>
      <w:r>
        <w:rPr>
          <w:rFonts w:eastAsia="等线" w:ascii="Arial" w:cs="Arial" w:hAnsi="Arial"/>
          <w:sz w:val="22"/>
        </w:rPr>
        <w:t>*如服务采购方遇到侃侃服务中断，应及时与侃侃服务售后客服取得联系，侃侃为用户免费提供售后服务。侃侃服务售后超过24小时仍未解决服务中断问题时，侃侃承诺向客户赔偿服务时长。服务采购方在服务发生中断后48小时内向侃侃提交中断情况说明以及中断时长，经侃侃服务确认后便可形成有效时长赔付。</w:t>
      </w:r>
    </w:p>
    <w:p>
      <w:pPr>
        <w:numPr>
          <w:numId w:val="16"/>
        </w:numPr>
        <w:spacing w:before="120" w:after="120" w:line="288" w:lineRule="auto"/>
        <w:ind w:left="0"/>
        <w:jc w:val="left"/>
      </w:pPr>
      <w:r>
        <w:rPr>
          <w:rFonts w:eastAsia="等线" w:ascii="Arial" w:cs="Arial" w:hAnsi="Arial"/>
          <w:sz w:val="22"/>
        </w:rPr>
        <w:t xml:space="preserve"> </w:t>
      </w:r>
      <w:r>
        <w:rPr>
          <w:rFonts w:eastAsia="等线" w:ascii="Arial" w:cs="Arial" w:hAnsi="Arial"/>
          <w:b w:val="true"/>
          <w:sz w:val="22"/>
        </w:rPr>
        <w:t>免责情况：</w:t>
      </w:r>
      <w:r>
        <w:rPr>
          <w:rFonts w:eastAsia="等线" w:ascii="Arial" w:cs="Arial" w:hAnsi="Arial"/>
          <w:sz w:val="22"/>
        </w:rPr>
        <w:t>服务采购方的信息可能会因为不可抗力或非侃侃因素造成泄漏、被窃取等，由此给服务采购方造成损失的，服务采购方同意侃侃可以免责。</w:t>
      </w:r>
    </w:p>
    <w:p>
      <w:pPr>
        <w:spacing w:before="120" w:after="120" w:line="288" w:lineRule="auto"/>
        <w:ind w:left="0"/>
        <w:jc w:val="left"/>
      </w:pPr>
      <w:r>
        <w:rPr>
          <w:rFonts w:eastAsia="等线" w:ascii="Arial" w:cs="Arial" w:hAnsi="Arial"/>
          <w:b w:val="true"/>
          <w:sz w:val="22"/>
        </w:rPr>
        <w:t>七、其他内容</w:t>
      </w:r>
    </w:p>
    <w:p>
      <w:pPr>
        <w:numPr>
          <w:numId w:val="17"/>
        </w:numPr>
        <w:spacing w:before="120" w:after="120" w:line="288" w:lineRule="auto"/>
        <w:ind w:left="0"/>
        <w:jc w:val="left"/>
      </w:pPr>
      <w:r>
        <w:rPr>
          <w:rFonts w:eastAsia="等线" w:ascii="Arial" w:cs="Arial" w:hAnsi="Arial"/>
          <w:b w:val="true"/>
          <w:sz w:val="22"/>
        </w:rPr>
        <w:t>协议的生效与变更：</w:t>
      </w:r>
      <w:r>
        <w:rPr>
          <w:rFonts w:eastAsia="等线" w:ascii="Arial" w:cs="Arial" w:hAnsi="Arial"/>
          <w:sz w:val="22"/>
        </w:rPr>
        <w:t>服务采购方使用本服务即视为服务采购方已阅读并同意受本协议的约束。侃侃有权在必要时修改本协议条款。服务采购方可以在相关页面中查阅最新的协议条款。本协议条款变更后，如果服务采购方继续使用本服务，即视为服务采购方已接受修改后的协议。如果服务采购方不接受修改后的协议，应当停止使用本服务。</w:t>
      </w:r>
    </w:p>
    <w:p>
      <w:pPr>
        <w:numPr>
          <w:numId w:val="18"/>
        </w:numPr>
        <w:spacing w:before="120" w:after="120" w:line="288" w:lineRule="auto"/>
        <w:ind w:left="0"/>
        <w:jc w:val="left"/>
      </w:pPr>
      <w:r>
        <w:rPr>
          <w:rFonts w:eastAsia="等线" w:ascii="Arial" w:cs="Arial" w:hAnsi="Arial"/>
          <w:b w:val="true"/>
          <w:sz w:val="22"/>
        </w:rPr>
        <w:t xml:space="preserve"> 适用法律：</w:t>
      </w:r>
      <w:r>
        <w:rPr>
          <w:rFonts w:eastAsia="等线" w:ascii="Arial" w:cs="Arial" w:hAnsi="Arial"/>
          <w:sz w:val="22"/>
        </w:rPr>
        <w:t>本协议签订地为中华人民共和国深圳市龙华区，本协议的成立、生效、履行、解释及纠纷解决，适用中华人民共和国大陆地区法律（不包括冲突法）。</w:t>
      </w:r>
    </w:p>
    <w:p>
      <w:pPr>
        <w:numPr>
          <w:numId w:val="19"/>
        </w:numPr>
        <w:spacing w:before="120" w:after="120" w:line="288" w:lineRule="auto"/>
        <w:ind w:left="0"/>
        <w:jc w:val="left"/>
      </w:pPr>
      <w:r>
        <w:rPr>
          <w:rFonts w:eastAsia="等线" w:ascii="Arial" w:cs="Arial" w:hAnsi="Arial"/>
          <w:b w:val="true"/>
          <w:sz w:val="22"/>
        </w:rPr>
        <w:t>争议解决：</w:t>
      </w:r>
      <w:r>
        <w:rPr>
          <w:rFonts w:eastAsia="等线" w:ascii="Arial" w:cs="Arial" w:hAnsi="Arial"/>
          <w:sz w:val="22"/>
        </w:rPr>
        <w:t>若服务采购方和侃侃之间发生任何纠纷或争议，首先应友好协商解决；协商不成功的，双方均同意将纠纷或争议提交本协议签订地有管辖权的人民法院管辖。诉讼或仲裁进行过程中，双方将继续履行本合同未涉诉讼的其它部分。</w:t>
      </w:r>
    </w:p>
    <w:p>
      <w:pPr>
        <w:numPr>
          <w:numId w:val="20"/>
        </w:numPr>
        <w:spacing w:before="120" w:after="120" w:line="288" w:lineRule="auto"/>
        <w:ind w:left="0"/>
        <w:jc w:val="left"/>
      </w:pPr>
      <w:r>
        <w:rPr>
          <w:rFonts w:eastAsia="等线" w:ascii="Arial" w:cs="Arial" w:hAnsi="Arial"/>
          <w:b w:val="true"/>
          <w:sz w:val="22"/>
        </w:rPr>
        <w:t>协议更新：我</w:t>
      </w:r>
      <w:r>
        <w:rPr>
          <w:rFonts w:eastAsia="等线" w:ascii="Arial" w:cs="Arial" w:hAnsi="Arial"/>
          <w:sz w:val="22"/>
        </w:rPr>
        <w:t>们可能会不时更新本隐私政策。若有重大变更，我们会通过更显著的方式进行通知（例如在我们的网站上发布公告），本协议条款无论因何种原因部分无效或不可执行，其余条款仍有效，对双方具有约束力，另外侃侃不会有意收集未满18岁未成年人的个人信息。如果发现我们无意中收集了此类信息，请立即通知我们，我们将及时删除这些信息。</w:t>
        <w:br/>
      </w:r>
    </w:p>
    <w:p>
      <w:pPr>
        <w:spacing w:before="120" w:after="120" w:line="288" w:lineRule="auto"/>
        <w:ind w:left="0"/>
        <w:jc w:val="left"/>
      </w:pPr>
      <w:r>
        <w:rPr>
          <w:rFonts w:eastAsia="等线" w:ascii="Arial" w:cs="Arial" w:hAnsi="Arial"/>
          <w:b w:val="true"/>
          <w:sz w:val="22"/>
        </w:rPr>
        <w:t>八、联系我们</w:t>
      </w:r>
    </w:p>
    <w:p>
      <w:pPr>
        <w:spacing w:before="120" w:after="120" w:line="288" w:lineRule="auto"/>
        <w:ind w:left="0"/>
        <w:jc w:val="left"/>
      </w:pPr>
      <w:r>
        <w:rPr>
          <w:rFonts w:eastAsia="等线" w:ascii="Arial" w:cs="Arial" w:hAnsi="Arial"/>
          <w:sz w:val="22"/>
        </w:rPr>
        <w:t>如果您对本隐私政策有任何疑问、意见或建议，请通过以下方式与我们联系：</w:t>
      </w:r>
    </w:p>
    <w:p>
      <w:pPr>
        <w:numPr>
          <w:numId w:val="21"/>
        </w:numPr>
        <w:spacing w:before="120" w:after="120" w:line="288" w:lineRule="auto"/>
        <w:ind w:left="0"/>
        <w:jc w:val="left"/>
      </w:pPr>
      <w:r>
        <w:rPr>
          <w:rFonts w:eastAsia="等线" w:ascii="Arial" w:cs="Arial" w:hAnsi="Arial"/>
          <w:sz w:val="22"/>
        </w:rPr>
        <w:t>公众号：侃侃跨境那些事儿</w:t>
      </w:r>
    </w:p>
    <w:p>
      <w:pPr>
        <w:numPr>
          <w:numId w:val="22"/>
        </w:numPr>
        <w:spacing w:before="120" w:after="120" w:line="288" w:lineRule="auto"/>
        <w:ind w:left="0"/>
        <w:jc w:val="left"/>
      </w:pPr>
      <w:r>
        <w:rPr>
          <w:rFonts w:eastAsia="等线" w:ascii="Arial" w:cs="Arial" w:hAnsi="Arial"/>
          <w:sz w:val="22"/>
        </w:rPr>
        <w:t>电子邮件：</w:t>
      </w:r>
      <w:r>
        <w:rPr>
          <w:rFonts w:eastAsia="等线" w:ascii="Arial" w:cs="Arial" w:hAnsi="Arial"/>
          <w:sz w:val="22"/>
        </w:rPr>
        <w:t>linting@inkankan.com</w:t>
      </w:r>
      <w:r>
        <w:rPr>
          <w:rFonts w:eastAsia="等线" w:ascii="Arial" w:cs="Arial" w:hAnsi="Arial"/>
          <w:sz w:val="22"/>
        </w:rPr>
        <w:t xml:space="preserve">        </w:t>
      </w:r>
    </w:p>
    <w:p>
      <w:pPr>
        <w:numPr>
          <w:numId w:val="23"/>
        </w:numPr>
        <w:spacing w:before="120" w:after="120" w:line="288" w:lineRule="auto"/>
        <w:ind w:left="0"/>
        <w:jc w:val="left"/>
      </w:pPr>
      <w:r>
        <w:rPr>
          <w:rFonts w:eastAsia="等线" w:ascii="Arial" w:cs="Arial" w:hAnsi="Arial"/>
          <w:sz w:val="22"/>
        </w:rPr>
        <w:t>微信名：Jenny【woot官方代理】</w:t>
      </w:r>
    </w:p>
    <w:p>
      <w:pPr>
        <w:numPr>
          <w:numId w:val="24"/>
        </w:numPr>
        <w:spacing w:before="120" w:after="120" w:line="288" w:lineRule="auto"/>
        <w:ind w:left="0"/>
        <w:jc w:val="left"/>
      </w:pPr>
      <w:r>
        <w:rPr>
          <w:rFonts w:eastAsia="等线" w:ascii="Arial" w:cs="Arial" w:hAnsi="Arial"/>
          <w:sz w:val="22"/>
        </w:rPr>
        <w:t>侃侃官网：</w:t>
      </w:r>
      <w:r>
        <w:rPr>
          <w:rFonts w:eastAsia="等线" w:ascii="Arial" w:cs="Arial" w:hAnsi="Arial"/>
          <w:sz w:val="22"/>
        </w:rPr>
        <w:t>http://www.inkankan.cn/#/</w:t>
      </w:r>
      <w:r>
        <w:rPr>
          <w:rFonts w:eastAsia="等线" w:ascii="Arial" w:cs="Arial" w:hAnsi="Arial"/>
          <w:sz w:val="22"/>
        </w:rPr>
        <w:br/>
        <w:br/>
        <w:t>© 深圳侃侃文化传播有限公司 保留一切权利。</w:t>
        <w:br/>
      </w:r>
    </w:p>
    <w:p>
      <w:pPr>
        <w:spacing w:before="120" w:after="120" w:line="288" w:lineRule="auto"/>
        <w:ind w:left="0"/>
        <w:jc w:val="left"/>
      </w:pP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315806">
    <w:lvl>
      <w:start w:val="1"/>
      <w:numFmt w:val="decimal"/>
      <w:suff w:val="tab"/>
      <w:lvlText w:val="%1."/>
      <w:rPr>
        <w:color w:val="3370ff"/>
      </w:rPr>
    </w:lvl>
  </w:abstractNum>
  <w:abstractNum w:abstractNumId="315807">
    <w:lvl>
      <w:start w:val="2"/>
      <w:numFmt w:val="decimal"/>
      <w:suff w:val="tab"/>
      <w:lvlText w:val="%1."/>
      <w:rPr>
        <w:color w:val="3370ff"/>
      </w:rPr>
    </w:lvl>
  </w:abstractNum>
  <w:abstractNum w:abstractNumId="315808">
    <w:lvl>
      <w:start w:val="3"/>
      <w:numFmt w:val="decimal"/>
      <w:suff w:val="tab"/>
      <w:lvlText w:val="%1."/>
      <w:rPr>
        <w:color w:val="3370ff"/>
      </w:rPr>
    </w:lvl>
  </w:abstractNum>
  <w:abstractNum w:abstractNumId="315809">
    <w:lvl>
      <w:start w:val="1"/>
      <w:numFmt w:val="decimal"/>
      <w:suff w:val="tab"/>
      <w:lvlText w:val="%1."/>
      <w:rPr>
        <w:color w:val="3370ff"/>
      </w:rPr>
    </w:lvl>
  </w:abstractNum>
  <w:abstractNum w:abstractNumId="315810">
    <w:lvl>
      <w:start w:val="2"/>
      <w:numFmt w:val="decimal"/>
      <w:suff w:val="tab"/>
      <w:lvlText w:val="%1."/>
      <w:rPr>
        <w:color w:val="3370ff"/>
      </w:rPr>
    </w:lvl>
  </w:abstractNum>
  <w:abstractNum w:abstractNumId="315811">
    <w:lvl>
      <w:start w:val="3"/>
      <w:numFmt w:val="decimal"/>
      <w:suff w:val="tab"/>
      <w:lvlText w:val="%1."/>
      <w:rPr>
        <w:color w:val="3370ff"/>
      </w:rPr>
    </w:lvl>
  </w:abstractNum>
  <w:abstractNum w:abstractNumId="315812">
    <w:lvl>
      <w:start w:val="1"/>
      <w:numFmt w:val="decimal"/>
      <w:suff w:val="tab"/>
      <w:lvlText w:val="%1."/>
      <w:rPr>
        <w:color w:val="3370ff"/>
      </w:rPr>
    </w:lvl>
  </w:abstractNum>
  <w:abstractNum w:abstractNumId="315813">
    <w:lvl>
      <w:start w:val="2"/>
      <w:numFmt w:val="decimal"/>
      <w:suff w:val="tab"/>
      <w:lvlText w:val="%1."/>
      <w:rPr>
        <w:color w:val="3370ff"/>
      </w:rPr>
    </w:lvl>
  </w:abstractNum>
  <w:abstractNum w:abstractNumId="315814">
    <w:lvl>
      <w:start w:val="3"/>
      <w:numFmt w:val="decimal"/>
      <w:suff w:val="tab"/>
      <w:lvlText w:val="%1."/>
      <w:rPr>
        <w:color w:val="3370ff"/>
      </w:rPr>
    </w:lvl>
  </w:abstractNum>
  <w:abstractNum w:abstractNumId="315815">
    <w:lvl>
      <w:start w:val="4"/>
      <w:numFmt w:val="decimal"/>
      <w:suff w:val="tab"/>
      <w:lvlText w:val="%1."/>
      <w:rPr>
        <w:color w:val="3370ff"/>
      </w:rPr>
    </w:lvl>
  </w:abstractNum>
  <w:abstractNum w:abstractNumId="315816">
    <w:lvl>
      <w:start w:val="1"/>
      <w:numFmt w:val="decimal"/>
      <w:suff w:val="tab"/>
      <w:lvlText w:val="%1."/>
      <w:rPr>
        <w:color w:val="3370ff"/>
      </w:rPr>
    </w:lvl>
  </w:abstractNum>
  <w:abstractNum w:abstractNumId="315817">
    <w:lvl>
      <w:start w:val="2"/>
      <w:numFmt w:val="decimal"/>
      <w:suff w:val="tab"/>
      <w:lvlText w:val="%1."/>
      <w:rPr>
        <w:color w:val="3370ff"/>
      </w:rPr>
    </w:lvl>
  </w:abstractNum>
  <w:abstractNum w:abstractNumId="315818">
    <w:lvl>
      <w:start w:val="1"/>
      <w:numFmt w:val="decimal"/>
      <w:suff w:val="tab"/>
      <w:lvlText w:val="%1."/>
      <w:rPr>
        <w:color w:val="3370ff"/>
      </w:rPr>
    </w:lvl>
  </w:abstractNum>
  <w:abstractNum w:abstractNumId="315819">
    <w:lvl>
      <w:start w:val="2"/>
      <w:numFmt w:val="decimal"/>
      <w:suff w:val="tab"/>
      <w:lvlText w:val="%1."/>
      <w:rPr>
        <w:color w:val="3370ff"/>
      </w:rPr>
    </w:lvl>
  </w:abstractNum>
  <w:abstractNum w:abstractNumId="315820">
    <w:lvl>
      <w:start w:val="3"/>
      <w:numFmt w:val="decimal"/>
      <w:suff w:val="tab"/>
      <w:lvlText w:val="%1."/>
      <w:rPr>
        <w:color w:val="3370ff"/>
      </w:rPr>
    </w:lvl>
  </w:abstractNum>
  <w:abstractNum w:abstractNumId="315821">
    <w:lvl>
      <w:start w:val="4"/>
      <w:numFmt w:val="decimal"/>
      <w:suff w:val="tab"/>
      <w:lvlText w:val="%1."/>
      <w:rPr>
        <w:color w:val="3370ff"/>
      </w:rPr>
    </w:lvl>
  </w:abstractNum>
  <w:abstractNum w:abstractNumId="315822">
    <w:lvl>
      <w:start w:val="1"/>
      <w:numFmt w:val="decimal"/>
      <w:suff w:val="tab"/>
      <w:lvlText w:val="%1."/>
      <w:rPr>
        <w:color w:val="3370ff"/>
      </w:rPr>
    </w:lvl>
  </w:abstractNum>
  <w:abstractNum w:abstractNumId="315823">
    <w:lvl>
      <w:start w:val="2"/>
      <w:numFmt w:val="decimal"/>
      <w:suff w:val="tab"/>
      <w:lvlText w:val="%1."/>
      <w:rPr>
        <w:color w:val="3370ff"/>
      </w:rPr>
    </w:lvl>
  </w:abstractNum>
  <w:abstractNum w:abstractNumId="315824">
    <w:lvl>
      <w:start w:val="3"/>
      <w:numFmt w:val="decimal"/>
      <w:suff w:val="tab"/>
      <w:lvlText w:val="%1."/>
      <w:rPr>
        <w:color w:val="3370ff"/>
      </w:rPr>
    </w:lvl>
  </w:abstractNum>
  <w:abstractNum w:abstractNumId="315825">
    <w:lvl>
      <w:start w:val="4"/>
      <w:numFmt w:val="decimal"/>
      <w:suff w:val="tab"/>
      <w:lvlText w:val="%1."/>
      <w:rPr>
        <w:color w:val="3370ff"/>
      </w:rPr>
    </w:lvl>
  </w:abstractNum>
  <w:abstractNum w:abstractNumId="315826">
    <w:lvl>
      <w:numFmt w:val="bullet"/>
      <w:suff w:val="tab"/>
      <w:lvlText w:val="•"/>
      <w:rPr>
        <w:color w:val="3370ff"/>
      </w:rPr>
    </w:lvl>
  </w:abstractNum>
  <w:abstractNum w:abstractNumId="315827">
    <w:lvl>
      <w:numFmt w:val="bullet"/>
      <w:suff w:val="tab"/>
      <w:lvlText w:val="•"/>
      <w:rPr>
        <w:color w:val="3370ff"/>
      </w:rPr>
    </w:lvl>
  </w:abstractNum>
  <w:abstractNum w:abstractNumId="315828">
    <w:lvl>
      <w:numFmt w:val="bullet"/>
      <w:suff w:val="tab"/>
      <w:lvlText w:val="•"/>
      <w:rPr>
        <w:color w:val="3370ff"/>
      </w:rPr>
    </w:lvl>
  </w:abstractNum>
  <w:abstractNum w:abstractNumId="315829">
    <w:lvl>
      <w:numFmt w:val="bullet"/>
      <w:suff w:val="tab"/>
      <w:lvlText w:val="•"/>
      <w:rPr>
        <w:color w:val="3370ff"/>
      </w:rPr>
    </w:lvl>
  </w:abstractNum>
  <w:num w:numId="1">
    <w:abstractNumId w:val="315806"/>
  </w:num>
  <w:num w:numId="2">
    <w:abstractNumId w:val="315807"/>
  </w:num>
  <w:num w:numId="3">
    <w:abstractNumId w:val="315808"/>
  </w:num>
  <w:num w:numId="4">
    <w:abstractNumId w:val="315809"/>
  </w:num>
  <w:num w:numId="5">
    <w:abstractNumId w:val="315810"/>
  </w:num>
  <w:num w:numId="6">
    <w:abstractNumId w:val="315811"/>
  </w:num>
  <w:num w:numId="7">
    <w:abstractNumId w:val="315812"/>
  </w:num>
  <w:num w:numId="8">
    <w:abstractNumId w:val="315813"/>
  </w:num>
  <w:num w:numId="9">
    <w:abstractNumId w:val="315814"/>
  </w:num>
  <w:num w:numId="10">
    <w:abstractNumId w:val="315815"/>
  </w:num>
  <w:num w:numId="11">
    <w:abstractNumId w:val="315816"/>
  </w:num>
  <w:num w:numId="12">
    <w:abstractNumId w:val="315817"/>
  </w:num>
  <w:num w:numId="13">
    <w:abstractNumId w:val="315818"/>
  </w:num>
  <w:num w:numId="14">
    <w:abstractNumId w:val="315819"/>
  </w:num>
  <w:num w:numId="15">
    <w:abstractNumId w:val="315820"/>
  </w:num>
  <w:num w:numId="16">
    <w:abstractNumId w:val="315821"/>
  </w:num>
  <w:num w:numId="17">
    <w:abstractNumId w:val="315822"/>
  </w:num>
  <w:num w:numId="18">
    <w:abstractNumId w:val="315823"/>
  </w:num>
  <w:num w:numId="19">
    <w:abstractNumId w:val="315824"/>
  </w:num>
  <w:num w:numId="20">
    <w:abstractNumId w:val="315825"/>
  </w:num>
  <w:num w:numId="21">
    <w:abstractNumId w:val="315826"/>
  </w:num>
  <w:num w:numId="22">
    <w:abstractNumId w:val="315827"/>
  </w:num>
  <w:num w:numId="23">
    <w:abstractNumId w:val="315828"/>
  </w:num>
  <w:num w:numId="24">
    <w:abstractNumId w:val="315829"/>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2024-08-14T09:13:55Z</dcterms:created>
  <dc:creator>Apache POI</dc:creator>
</cp:coreProperties>
</file>